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单网口OpenWrt旁路由OpenClash redir-host完整配置文档（含自检清单）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文档说明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适用场景</w:t>
      </w:r>
      <w:r>
        <w:rPr>
          <w:rFonts w:eastAsia="等线" w:ascii="Arial" w:cs="Arial" w:hAnsi="Arial"/>
          <w:sz w:val="22"/>
        </w:rPr>
        <w:t>：单网口OpenWrt软路由作为旁路由，搭配OpenClash redir-host模式，实现</w:t>
      </w:r>
      <w:r>
        <w:rPr>
          <w:rFonts w:eastAsia="等线" w:ascii="Arial" w:cs="Arial" w:hAnsi="Arial"/>
          <w:b w:val="true"/>
          <w:sz w:val="22"/>
        </w:rPr>
        <w:t>按需代理</w:t>
      </w:r>
      <w:r>
        <w:rPr>
          <w:rFonts w:eastAsia="等线" w:ascii="Arial" w:cs="Arial" w:hAnsi="Arial"/>
          <w:sz w:val="22"/>
        </w:rPr>
        <w:t>。仅手动修改网关的设备走代理，全屋其余设备、群晖NAS、qBittorrent均直连主路由，不受软路由干扰。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设备环境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主路由：192.168.1.1（全屋默认网关）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软路由：单网口OpenWrt、fw4(nftables)防火墙、OpenClash核心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业务设备：群晖NAS + Docker qBittorrent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核心目标</w:t>
      </w:r>
      <w:r>
        <w:rPr>
          <w:rFonts w:eastAsia="等线" w:ascii="Arial" w:cs="Arial" w:hAnsi="Arial"/>
          <w:sz w:val="22"/>
        </w:rPr>
        <w:t>：彻底关闭全局ARP劫持，解决全网卡顿；采用redir-host精准分流，兼顾代理需求与内网稳定性，BT下载流量纯净直连。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一、整体网络拓扑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主路由(192.168.1.1) ↔ 交换机 ↔ 软路由（单网口旁路由）、群晖NAS、手机、电脑等局域网终端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普通设备/群晖：网关=主路由，流量直连上网，不经过软路由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需要代理设备：网关改为软路由IP，流量由OpenClash接管代理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二、软路由基础前置配置</w:t>
      </w:r>
      <w:bookmarkEnd w:id="2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2.1 关闭软路由DHCP服务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软路由仅做旁路由，禁止分配IP，避免局域网IP冲突、网关错乱。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操作路径：LuCI → 网络 → DHCP/DNS → 停用DHCP服务器 → 保存应用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2.2 关闭系统自带DNS劫持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清理OpenWrt原生DNS转发规则，避免与OpenClash DNS劫持冲突，防止解析异常、DNS泄漏。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2.3 彻底关闭ARP劫持（解决全网卡顿核心方案）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故障根源</w:t>
      </w:r>
      <w:r>
        <w:rPr>
          <w:rFonts w:eastAsia="等线" w:ascii="Arial" w:cs="Arial" w:hAnsi="Arial"/>
          <w:sz w:val="22"/>
        </w:rPr>
        <w:t>：OpenClash ARP劫持会全局劫持内网所有去往主路由的流量，单网口软路由性能薄弱，满载后直接导致全网延迟高、网速卡顿。本场景按需代理，完全不需要ARP劫持。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6" w:id="6"/>
      <w:r>
        <w:rPr>
          <w:rFonts w:eastAsia="等线" w:ascii="Arial" w:cs="Arial" w:hAnsi="Arial"/>
          <w:b w:val="true"/>
          <w:sz w:val="28"/>
        </w:rPr>
        <w:t>1. 查看ARP劫持状态（SSH执行）</w:t>
      </w:r>
      <w:bookmarkEnd w:id="6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shell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# 查看ARP劫持进程</w:t>
              <w:br/>
              <w:t>ps | grep arpspoof</w:t>
              <w:br/>
              <w:br/>
              <w:t># 查看ARP相关防火墙规则</w:t>
              <w:br/>
              <w:t>iptables -L | grep -i ar</w:t>
            </w:r>
            <w:r>
              <w:rPr>
                <w:rFonts w:eastAsia="Consolas" w:ascii="Consolas" w:cs="Consolas" w:hAnsi="Consolas"/>
                <w:sz w:val="22"/>
              </w:rPr>
              <w:t>p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判定：有arpspoof进程输出，代表ARP劫持正在生效。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7" w:id="7"/>
      <w:r>
        <w:rPr>
          <w:rFonts w:eastAsia="等线" w:ascii="Arial" w:cs="Arial" w:hAnsi="Arial"/>
          <w:b w:val="true"/>
          <w:sz w:val="28"/>
        </w:rPr>
        <w:t>2. 临时关闭ARP劫持（立即生效，重启内核复原）</w:t>
      </w:r>
      <w:bookmarkEnd w:id="7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shell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killall arpspoof 2&gt;/dev/null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8" w:id="8"/>
      <w:r>
        <w:rPr>
          <w:rFonts w:eastAsia="等线" w:ascii="Arial" w:cs="Arial" w:hAnsi="Arial"/>
          <w:b w:val="true"/>
          <w:sz w:val="28"/>
        </w:rPr>
        <w:t>3. 永久关闭（必做）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OpenClash网页 → 设置 → 取消勾选【ARP劫持/局域网ARP欺骗】→ 保存配置 → 停止并重启OpenClash内核。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9" w:id="9"/>
      <w:r>
        <w:rPr>
          <w:rFonts w:eastAsia="等线" w:ascii="Arial" w:cs="Arial" w:hAnsi="Arial"/>
          <w:b w:val="true"/>
          <w:sz w:val="28"/>
        </w:rPr>
        <w:t>4. 客户端清理ARP缓存（macOS）</w:t>
      </w:r>
      <w:bookmarkEnd w:id="9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shell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sudo arp -d 192.168.1.1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校验：执行arp -a，192.168.1.1对应的MAC为</w:t>
      </w:r>
      <w:r>
        <w:rPr>
          <w:rFonts w:eastAsia="等线" w:ascii="Arial" w:cs="Arial" w:hAnsi="Arial"/>
          <w:b w:val="true"/>
          <w:sz w:val="22"/>
        </w:rPr>
        <w:t>主路由原生MAC</w:t>
      </w:r>
      <w:r>
        <w:rPr>
          <w:rFonts w:eastAsia="等线" w:ascii="Arial" w:cs="Arial" w:hAnsi="Arial"/>
          <w:sz w:val="22"/>
        </w:rPr>
        <w:t>，非软路由MAC即为正常。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0" w:id="10"/>
      <w:r>
        <w:rPr>
          <w:rFonts w:eastAsia="等线" w:ascii="Arial" w:cs="Arial" w:hAnsi="Arial"/>
          <w:b w:val="true"/>
          <w:sz w:val="32"/>
        </w:rPr>
        <w:t>三、OpenClash redir-host模式核心配置（fw4/nftables）</w:t>
      </w:r>
      <w:bookmarkEnd w:id="1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3.1 模式原理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redir-host基于nftables实现TCP/UDP精准劫持，</w:t>
      </w:r>
      <w:r>
        <w:rPr>
          <w:rFonts w:eastAsia="等线" w:ascii="Arial" w:cs="Arial" w:hAnsi="Arial"/>
          <w:b w:val="true"/>
          <w:sz w:val="22"/>
        </w:rPr>
        <w:t>仅对网关指向软路由的设备生效</w:t>
      </w:r>
      <w:r>
        <w:rPr>
          <w:rFonts w:eastAsia="等线" w:ascii="Arial" w:cs="Arial" w:hAnsi="Arial"/>
          <w:sz w:val="22"/>
        </w:rPr>
        <w:t>，不影响全屋其他设备；自带DNS劫持、QUIC拦截，杜绝DNS泄漏、协议绕过代理问题。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3.2 网页关键参数配置</w:t>
      </w:r>
      <w:bookmarkEnd w:id="12"/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运行模式：redir-host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监听网卡：选择软路由唯一LAN网卡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ARP劫持：完全关闭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DNS设置：开启OpenClash内置DNS劫持，关闭上游UDP DNS，防泄漏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QUIC拦截：开启，拒绝境外UDP443流量，防止绕过代理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3" w:id="13"/>
      <w:r>
        <w:rPr>
          <w:rFonts w:eastAsia="等线" w:ascii="Arial" w:cs="Arial" w:hAnsi="Arial"/>
          <w:b w:val="true"/>
          <w:sz w:val="30"/>
        </w:rPr>
        <w:t>3.3 内核运行状态校验</w:t>
      </w:r>
      <w:bookmarkEnd w:id="13"/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shell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ps | grep clash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正常输出：存在clash主进程、openclash_watchdog看门狗守护进程，代表内核正常运行。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3.4 nftables规则校验（fw4环境专用）</w:t>
      </w:r>
      <w:bookmarkEnd w:id="1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OpenWrt 22.03+默认fw4防火墙，无传统iptables CLASH链，需用nft命令查看规则。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shell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nft list ruleset | grep -i clash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正常规则特征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DNS劫持规则：th dport 53 redirect to :53（接管全网DNS解析）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流量转发规则：ip protocol tcp/udp jump openclash（TCP/UDP流量送入内核处理）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QUIC拦截规则：udp dport 443 reject（拦截境外QUIC绕过代理）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备注：chain openclash 空链为fw4环境正常现象，转发逻辑由Clash内核内部处理，非故障。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5" w:id="15"/>
      <w:r>
        <w:rPr>
          <w:rFonts w:eastAsia="等线" w:ascii="Arial" w:cs="Arial" w:hAnsi="Arial"/>
          <w:b w:val="true"/>
          <w:sz w:val="32"/>
        </w:rPr>
        <w:t>四、群晖NAS qBittorrent专项配置</w:t>
      </w:r>
      <w:bookmarkEnd w:id="1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核心需求</w:t>
      </w:r>
      <w:r>
        <w:rPr>
          <w:rFonts w:eastAsia="等线" w:ascii="Arial" w:cs="Arial" w:hAnsi="Arial"/>
          <w:sz w:val="22"/>
        </w:rPr>
        <w:t>：BT下载Peer流量纯净直连、不走代理；Tracker节点按需走代理，保证下载连通性。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群晖系统网关：固定192.168.1.1（不修改软路由网关，完全避开代理劫持）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qBittorrent设置：仅开启Tracker代理，Peer连接关闭代理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校验方式：查看QB日志，确认Peer流量直连、Tracker按需走代理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6" w:id="16"/>
      <w:r>
        <w:rPr>
          <w:rFonts w:eastAsia="等线" w:ascii="Arial" w:cs="Arial" w:hAnsi="Arial"/>
          <w:b w:val="true"/>
          <w:sz w:val="32"/>
        </w:rPr>
        <w:t>五、常见故障排查方案</w:t>
      </w:r>
      <w:bookmarkEnd w:id="16"/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开启OpenClash全网卡顿</w:t>
      </w:r>
      <w:r>
        <w:rPr>
          <w:rFonts w:eastAsia="等线" w:ascii="Arial" w:cs="Arial" w:hAnsi="Arial"/>
          <w:sz w:val="22"/>
        </w:rPr>
        <w:t>：ARP劫持未彻底关闭，重新关闭ARP欺骗、清理客户端ARP缓存、重启内核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内核运行但无代理效果</w:t>
      </w:r>
      <w:r>
        <w:rPr>
          <w:rFonts w:eastAsia="等线" w:ascii="Arial" w:cs="Arial" w:hAnsi="Arial"/>
          <w:sz w:val="22"/>
        </w:rPr>
        <w:t>：检查监听网卡是否选错，重新保存配置并重启内核注入nft规则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存在DNS泄漏</w:t>
      </w:r>
      <w:r>
        <w:rPr>
          <w:rFonts w:eastAsia="等线" w:ascii="Arial" w:cs="Arial" w:hAnsi="Arial"/>
          <w:sz w:val="22"/>
        </w:rPr>
        <w:t>：开启OpenClash DNS劫持，禁用上游UDP DNS，全覆盖53端口解析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单网口性能占用高</w:t>
      </w:r>
      <w:r>
        <w:rPr>
          <w:rFonts w:eastAsia="等线" w:ascii="Arial" w:cs="Arial" w:hAnsi="Arial"/>
          <w:sz w:val="22"/>
        </w:rPr>
        <w:t>：更换轻量内核、精简规则集，避免超大规则库导致CPU满载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7" w:id="17"/>
      <w:r>
        <w:rPr>
          <w:rFonts w:eastAsia="等线" w:ascii="Arial" w:cs="Arial" w:hAnsi="Arial"/>
          <w:b w:val="true"/>
          <w:sz w:val="36"/>
        </w:rPr>
        <w:t>快速自检核对清单（修改配置后必检）</w:t>
      </w:r>
      <w:bookmarkEnd w:id="17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8" w:id="18"/>
      <w:r>
        <w:rPr>
          <w:rFonts w:eastAsia="等线" w:ascii="Arial" w:cs="Arial" w:hAnsi="Arial"/>
          <w:b w:val="true"/>
          <w:sz w:val="32"/>
        </w:rPr>
        <w:t>🔹 一、ARP劫持核心检查（杜绝全网卡顿）</w:t>
      </w:r>
      <w:bookmarkEnd w:id="18"/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SSH执行 ps | grep arpspoof，无任何arpspoof进程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终端arp -a查询，192.168.1.1 MAC为原生主路由MAC，无篡改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OpenClash网页ARP劫持功能已关闭，保存并重启内核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9" w:id="19"/>
      <w:r>
        <w:rPr>
          <w:rFonts w:eastAsia="等线" w:ascii="Arial" w:cs="Arial" w:hAnsi="Arial"/>
          <w:b w:val="true"/>
          <w:sz w:val="32"/>
        </w:rPr>
        <w:t>🔹 二、OpenClash内核与规则检查</w:t>
      </w:r>
      <w:bookmarkEnd w:id="19"/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ps | grep clash 正常存在主进程+看门狗进程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nft规则包含：DNS劫持、TCP/UDP转发、QUIC拦截规则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运行模式为redir-host，监听网卡绑定本机单LAN口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0" w:id="20"/>
      <w:r>
        <w:rPr>
          <w:rFonts w:eastAsia="等线" w:ascii="Arial" w:cs="Arial" w:hAnsi="Arial"/>
          <w:b w:val="true"/>
          <w:sz w:val="32"/>
        </w:rPr>
        <w:t>🔹 三、设备分流业务测试</w:t>
      </w:r>
      <w:bookmarkEnd w:id="20"/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1" w:id="21"/>
      <w:r>
        <w:rPr>
          <w:rFonts w:eastAsia="等线" w:ascii="Arial" w:cs="Arial" w:hAnsi="Arial"/>
          <w:b w:val="true"/>
          <w:sz w:val="30"/>
        </w:rPr>
        <w:t>设备A：网关192.168.1.1（全屋普通设备、群晖NAS）</w:t>
      </w:r>
      <w:bookmarkEnd w:id="21"/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ifconfig.me 显示家庭宽带公网IP，非代理IP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dnsleaktest 检测无境外DNS泄漏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2" w:id="22"/>
      <w:r>
        <w:rPr>
          <w:rFonts w:eastAsia="等线" w:ascii="Arial" w:cs="Arial" w:hAnsi="Arial"/>
          <w:b w:val="true"/>
          <w:sz w:val="30"/>
        </w:rPr>
        <w:t>设备B：网关为软路由IP（代理设备）</w:t>
      </w:r>
      <w:bookmarkEnd w:id="22"/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国内站点直连宽带IP，境外规则站点正常走代理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DNS由OpenClash接管，无解析泄漏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ping 223.5.5.5 延迟稳定、无丢包、全网无卡顿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3" w:id="23"/>
      <w:r>
        <w:rPr>
          <w:rFonts w:eastAsia="等线" w:ascii="Arial" w:cs="Arial" w:hAnsi="Arial"/>
          <w:b w:val="true"/>
          <w:sz w:val="32"/>
        </w:rPr>
        <w:t>🔹 四、qBittorrent专项自检</w:t>
      </w:r>
      <w:bookmarkEnd w:id="23"/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群晖网关保持主路由192.168.1.1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QB仅Tracker走代理，Peer下载流量纯直连</w:t>
      </w:r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[ ] 日志无异常代理劫持、无下载断连问题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|（注：部分内容由豆包工作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103188">
    <w:lvl>
      <w:numFmt w:val="bullet"/>
      <w:suff w:val="tab"/>
      <w:lvlText w:val="•"/>
      <w:rPr>
        <w:color w:val="3370ff"/>
      </w:rPr>
    </w:lvl>
  </w:abstractNum>
  <w:abstractNum w:abstractNumId="103189">
    <w:lvl>
      <w:numFmt w:val="bullet"/>
      <w:suff w:val="tab"/>
      <w:lvlText w:val="•"/>
      <w:rPr>
        <w:color w:val="3370ff"/>
      </w:rPr>
    </w:lvl>
  </w:abstractNum>
  <w:abstractNum w:abstractNumId="103190">
    <w:lvl>
      <w:numFmt w:val="bullet"/>
      <w:suff w:val="tab"/>
      <w:lvlText w:val="•"/>
      <w:rPr>
        <w:color w:val="3370ff"/>
      </w:rPr>
    </w:lvl>
  </w:abstractNum>
  <w:abstractNum w:abstractNumId="103191">
    <w:lvl>
      <w:numFmt w:val="bullet"/>
      <w:suff w:val="tab"/>
      <w:lvlText w:val="•"/>
      <w:rPr>
        <w:color w:val="3370ff"/>
      </w:rPr>
    </w:lvl>
  </w:abstractNum>
  <w:abstractNum w:abstractNumId="103192">
    <w:lvl>
      <w:numFmt w:val="bullet"/>
      <w:suff w:val="tab"/>
      <w:lvlText w:val="•"/>
      <w:rPr>
        <w:color w:val="3370ff"/>
      </w:rPr>
    </w:lvl>
  </w:abstractNum>
  <w:abstractNum w:abstractNumId="103193">
    <w:lvl>
      <w:numFmt w:val="bullet"/>
      <w:suff w:val="tab"/>
      <w:lvlText w:val="•"/>
      <w:rPr>
        <w:color w:val="3370ff"/>
      </w:rPr>
    </w:lvl>
  </w:abstractNum>
  <w:abstractNum w:abstractNumId="103194">
    <w:lvl>
      <w:numFmt w:val="bullet"/>
      <w:suff w:val="tab"/>
      <w:lvlText w:val="•"/>
      <w:rPr>
        <w:color w:val="3370ff"/>
      </w:rPr>
    </w:lvl>
  </w:abstractNum>
  <w:abstractNum w:abstractNumId="103195">
    <w:lvl>
      <w:numFmt w:val="bullet"/>
      <w:suff w:val="tab"/>
      <w:lvlText w:val="•"/>
      <w:rPr>
        <w:color w:val="3370ff"/>
      </w:rPr>
    </w:lvl>
  </w:abstractNum>
  <w:abstractNum w:abstractNumId="103196">
    <w:lvl>
      <w:numFmt w:val="bullet"/>
      <w:suff w:val="tab"/>
      <w:lvlText w:val="•"/>
      <w:rPr>
        <w:color w:val="3370ff"/>
      </w:rPr>
    </w:lvl>
  </w:abstractNum>
  <w:abstractNum w:abstractNumId="103197">
    <w:lvl>
      <w:numFmt w:val="bullet"/>
      <w:suff w:val="tab"/>
      <w:lvlText w:val="•"/>
      <w:rPr>
        <w:color w:val="3370ff"/>
      </w:rPr>
    </w:lvl>
  </w:abstractNum>
  <w:abstractNum w:abstractNumId="103198">
    <w:lvl>
      <w:start w:val="1"/>
      <w:numFmt w:val="decimal"/>
      <w:suff w:val="tab"/>
      <w:lvlText w:val="%1."/>
      <w:rPr>
        <w:color w:val="3370ff"/>
      </w:rPr>
    </w:lvl>
  </w:abstractNum>
  <w:abstractNum w:abstractNumId="103199">
    <w:lvl>
      <w:start w:val="2"/>
      <w:numFmt w:val="decimal"/>
      <w:suff w:val="tab"/>
      <w:lvlText w:val="%1."/>
      <w:rPr>
        <w:color w:val="3370ff"/>
      </w:rPr>
    </w:lvl>
  </w:abstractNum>
  <w:abstractNum w:abstractNumId="103200">
    <w:lvl>
      <w:start w:val="3"/>
      <w:numFmt w:val="decimal"/>
      <w:suff w:val="tab"/>
      <w:lvlText w:val="%1."/>
      <w:rPr>
        <w:color w:val="3370ff"/>
      </w:rPr>
    </w:lvl>
  </w:abstractNum>
  <w:abstractNum w:abstractNumId="103201">
    <w:lvl>
      <w:numFmt w:val="bullet"/>
      <w:suff w:val="tab"/>
      <w:lvlText w:val="•"/>
      <w:rPr>
        <w:color w:val="3370ff"/>
      </w:rPr>
    </w:lvl>
  </w:abstractNum>
  <w:abstractNum w:abstractNumId="103202">
    <w:lvl>
      <w:numFmt w:val="bullet"/>
      <w:suff w:val="tab"/>
      <w:lvlText w:val="•"/>
      <w:rPr>
        <w:color w:val="3370ff"/>
      </w:rPr>
    </w:lvl>
  </w:abstractNum>
  <w:abstractNum w:abstractNumId="103203">
    <w:lvl>
      <w:numFmt w:val="bullet"/>
      <w:suff w:val="tab"/>
      <w:lvlText w:val="•"/>
      <w:rPr>
        <w:color w:val="3370ff"/>
      </w:rPr>
    </w:lvl>
  </w:abstractNum>
  <w:abstractNum w:abstractNumId="103204">
    <w:lvl>
      <w:numFmt w:val="bullet"/>
      <w:suff w:val="tab"/>
      <w:lvlText w:val="•"/>
      <w:rPr>
        <w:color w:val="3370ff"/>
      </w:rPr>
    </w:lvl>
  </w:abstractNum>
  <w:abstractNum w:abstractNumId="103205">
    <w:lvl>
      <w:numFmt w:val="bullet"/>
      <w:suff w:val="tab"/>
      <w:lvlText w:val="•"/>
      <w:rPr>
        <w:color w:val="3370ff"/>
      </w:rPr>
    </w:lvl>
  </w:abstractNum>
  <w:abstractNum w:abstractNumId="103206">
    <w:lvl>
      <w:numFmt w:val="bullet"/>
      <w:suff w:val="tab"/>
      <w:lvlText w:val="•"/>
      <w:rPr>
        <w:color w:val="3370ff"/>
      </w:rPr>
    </w:lvl>
  </w:abstractNum>
  <w:abstractNum w:abstractNumId="103207">
    <w:lvl>
      <w:numFmt w:val="bullet"/>
      <w:suff w:val="tab"/>
      <w:lvlText w:val="•"/>
      <w:rPr>
        <w:color w:val="3370ff"/>
      </w:rPr>
    </w:lvl>
  </w:abstractNum>
  <w:abstractNum w:abstractNumId="103208">
    <w:lvl>
      <w:numFmt w:val="bullet"/>
      <w:suff w:val="tab"/>
      <w:lvlText w:val="•"/>
      <w:rPr>
        <w:color w:val="3370ff"/>
      </w:rPr>
    </w:lvl>
  </w:abstractNum>
  <w:abstractNum w:abstractNumId="103209">
    <w:lvl>
      <w:numFmt w:val="bullet"/>
      <w:suff w:val="tab"/>
      <w:lvlText w:val="•"/>
      <w:rPr>
        <w:color w:val="3370ff"/>
      </w:rPr>
    </w:lvl>
  </w:abstractNum>
  <w:abstractNum w:abstractNumId="103210">
    <w:lvl>
      <w:numFmt w:val="bullet"/>
      <w:suff w:val="tab"/>
      <w:lvlText w:val="•"/>
      <w:rPr>
        <w:color w:val="3370ff"/>
      </w:rPr>
    </w:lvl>
  </w:abstractNum>
  <w:abstractNum w:abstractNumId="103211">
    <w:lvl>
      <w:numFmt w:val="bullet"/>
      <w:suff w:val="tab"/>
      <w:lvlText w:val="•"/>
      <w:rPr>
        <w:color w:val="3370ff"/>
      </w:rPr>
    </w:lvl>
  </w:abstractNum>
  <w:abstractNum w:abstractNumId="103212">
    <w:lvl>
      <w:numFmt w:val="bullet"/>
      <w:suff w:val="tab"/>
      <w:lvlText w:val="•"/>
      <w:rPr>
        <w:color w:val="3370ff"/>
      </w:rPr>
    </w:lvl>
  </w:abstractNum>
  <w:abstractNum w:abstractNumId="103213">
    <w:lvl>
      <w:numFmt w:val="bullet"/>
      <w:suff w:val="tab"/>
      <w:lvlText w:val="•"/>
      <w:rPr>
        <w:color w:val="3370ff"/>
      </w:rPr>
    </w:lvl>
  </w:abstractNum>
  <w:abstractNum w:abstractNumId="103214">
    <w:lvl>
      <w:numFmt w:val="bullet"/>
      <w:suff w:val="tab"/>
      <w:lvlText w:val="•"/>
      <w:rPr>
        <w:color w:val="3370ff"/>
      </w:rPr>
    </w:lvl>
  </w:abstractNum>
  <w:abstractNum w:abstractNumId="103215">
    <w:lvl>
      <w:numFmt w:val="bullet"/>
      <w:suff w:val="tab"/>
      <w:lvlText w:val="•"/>
      <w:rPr>
        <w:color w:val="3370ff"/>
      </w:rPr>
    </w:lvl>
  </w:abstractNum>
  <w:abstractNum w:abstractNumId="103216">
    <w:lvl>
      <w:numFmt w:val="bullet"/>
      <w:suff w:val="tab"/>
      <w:lvlText w:val="•"/>
      <w:rPr>
        <w:color w:val="3370ff"/>
      </w:rPr>
    </w:lvl>
  </w:abstractNum>
  <w:abstractNum w:abstractNumId="103217">
    <w:lvl>
      <w:numFmt w:val="bullet"/>
      <w:suff w:val="tab"/>
      <w:lvlText w:val="•"/>
      <w:rPr>
        <w:color w:val="3370ff"/>
      </w:rPr>
    </w:lvl>
  </w:abstractNum>
  <w:abstractNum w:abstractNumId="103218">
    <w:lvl>
      <w:numFmt w:val="bullet"/>
      <w:suff w:val="tab"/>
      <w:lvlText w:val="•"/>
      <w:rPr>
        <w:color w:val="3370ff"/>
      </w:rPr>
    </w:lvl>
  </w:abstractNum>
  <w:abstractNum w:abstractNumId="103219">
    <w:lvl>
      <w:numFmt w:val="bullet"/>
      <w:suff w:val="tab"/>
      <w:lvlText w:val="•"/>
      <w:rPr>
        <w:color w:val="3370ff"/>
      </w:rPr>
    </w:lvl>
  </w:abstractNum>
  <w:abstractNum w:abstractNumId="103220">
    <w:lvl>
      <w:numFmt w:val="bullet"/>
      <w:suff w:val="tab"/>
      <w:lvlText w:val="•"/>
      <w:rPr>
        <w:color w:val="3370ff"/>
      </w:rPr>
    </w:lvl>
  </w:abstractNum>
  <w:abstractNum w:abstractNumId="103221">
    <w:lvl>
      <w:numFmt w:val="bullet"/>
      <w:suff w:val="tab"/>
      <w:lvlText w:val="•"/>
      <w:rPr>
        <w:color w:val="3370ff"/>
      </w:rPr>
    </w:lvl>
  </w:abstractNum>
  <w:num w:numId="1">
    <w:abstractNumId w:val="103188"/>
  </w:num>
  <w:num w:numId="2">
    <w:abstractNumId w:val="103189"/>
  </w:num>
  <w:num w:numId="3">
    <w:abstractNumId w:val="103190"/>
  </w:num>
  <w:num w:numId="4">
    <w:abstractNumId w:val="103191"/>
  </w:num>
  <w:num w:numId="5">
    <w:abstractNumId w:val="103192"/>
  </w:num>
  <w:num w:numId="6">
    <w:abstractNumId w:val="103193"/>
  </w:num>
  <w:num w:numId="7">
    <w:abstractNumId w:val="103194"/>
  </w:num>
  <w:num w:numId="8">
    <w:abstractNumId w:val="103195"/>
  </w:num>
  <w:num w:numId="9">
    <w:abstractNumId w:val="103196"/>
  </w:num>
  <w:num w:numId="10">
    <w:abstractNumId w:val="103197"/>
  </w:num>
  <w:num w:numId="11">
    <w:abstractNumId w:val="103198"/>
  </w:num>
  <w:num w:numId="12">
    <w:abstractNumId w:val="103199"/>
  </w:num>
  <w:num w:numId="13">
    <w:abstractNumId w:val="103200"/>
  </w:num>
  <w:num w:numId="14">
    <w:abstractNumId w:val="103201"/>
  </w:num>
  <w:num w:numId="15">
    <w:abstractNumId w:val="103202"/>
  </w:num>
  <w:num w:numId="16">
    <w:abstractNumId w:val="103203"/>
  </w:num>
  <w:num w:numId="17">
    <w:abstractNumId w:val="103204"/>
  </w:num>
  <w:num w:numId="18">
    <w:abstractNumId w:val="103205"/>
  </w:num>
  <w:num w:numId="19">
    <w:abstractNumId w:val="103206"/>
  </w:num>
  <w:num w:numId="20">
    <w:abstractNumId w:val="103207"/>
  </w:num>
  <w:num w:numId="21">
    <w:abstractNumId w:val="103208"/>
  </w:num>
  <w:num w:numId="22">
    <w:abstractNumId w:val="103209"/>
  </w:num>
  <w:num w:numId="23">
    <w:abstractNumId w:val="103210"/>
  </w:num>
  <w:num w:numId="24">
    <w:abstractNumId w:val="103211"/>
  </w:num>
  <w:num w:numId="25">
    <w:abstractNumId w:val="103212"/>
  </w:num>
  <w:num w:numId="26">
    <w:abstractNumId w:val="103213"/>
  </w:num>
  <w:num w:numId="27">
    <w:abstractNumId w:val="103214"/>
  </w:num>
  <w:num w:numId="28">
    <w:abstractNumId w:val="103215"/>
  </w:num>
  <w:num w:numId="29">
    <w:abstractNumId w:val="103216"/>
  </w:num>
  <w:num w:numId="30">
    <w:abstractNumId w:val="103217"/>
  </w:num>
  <w:num w:numId="31">
    <w:abstractNumId w:val="103218"/>
  </w:num>
  <w:num w:numId="32">
    <w:abstractNumId w:val="103219"/>
  </w:num>
  <w:num w:numId="33">
    <w:abstractNumId w:val="103220"/>
  </w:num>
  <w:num w:numId="34">
    <w:abstractNumId w:val="10322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2026-10-06T02:37:16Z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{"Label":"1","ContentProducer":"001191110102MACQD9K64010000","ProduceID":"7693378332100512990","ReservedCode1":"","ContentPropagator":"","PropagateID":"","ReservedCode2":""}</vt:lpwstr>
  </property>
</Properties>
</file>